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right="0"/>
        <w:jc w:val="center"/>
        <w:rPr>
          <w:rFonts w:ascii="黑体" w:eastAsia="黑体" w:cs="黑体"/>
          <w:color w:val="3D4B64"/>
          <w:kern w:val="2"/>
          <w:sz w:val="32"/>
          <w:szCs w:val="32"/>
          <w:u w:val="single"/>
          <w:lang w:val="en-US" w:eastAsia="zh-CN" w:bidi="ar-SA"/>
        </w:rPr>
      </w:pPr>
      <w:bookmarkStart w:id="0" w:name="_GoBack"/>
      <w:bookmarkEnd w:id="0"/>
      <w:r>
        <w:rPr>
          <w:rFonts w:ascii="黑体" w:eastAsia="黑体" w:cs="黑体"/>
          <w:color w:val="3D4B64"/>
          <w:kern w:val="2"/>
          <w:sz w:val="32"/>
          <w:szCs w:val="32"/>
          <w:u w:val="single"/>
          <w:lang w:val="en-US" w:eastAsia="zh-CN" w:bidi="ar-SA"/>
        </w:rPr>
        <w:t>成华区旭日苑三期安置房建设项目招标代理机构比选</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right="0"/>
        <w:jc w:val="center"/>
      </w:pPr>
      <w:r>
        <w:rPr>
          <w:rFonts w:ascii="黑体" w:eastAsia="黑体" w:cs="黑体" w:hint="eastAsia"/>
          <w:color w:val="3D4B64"/>
          <w:kern w:val="2"/>
          <w:sz w:val="32"/>
          <w:szCs w:val="32"/>
          <w:lang w:val="en-US" w:eastAsia="zh-CN" w:bidi="ar-SA"/>
        </w:rPr>
        <w:t>比选结果公示（标准文本)</w:t>
      </w:r>
    </w:p>
    <w:tbl>
      <w:tblPr>
        <w:jc w:val="center"/>
        <w:tblW w:w="8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65"/>
        <w:gridCol w:w="1268"/>
        <w:gridCol w:w="1071"/>
        <w:gridCol w:w="1311"/>
        <w:gridCol w:w="766"/>
        <w:gridCol w:w="671"/>
        <w:gridCol w:w="1078"/>
        <w:gridCol w:w="1141"/>
      </w:tblGrid>
      <w:tr>
        <w:tc>
          <w:tcPr>
            <w:tcW w:w="2233" w:type="dxa"/>
            <w:gridSpan w:val="2"/>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left"/>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 xml:space="preserve"> 项目名称</w:t>
            </w:r>
          </w:p>
        </w:tc>
        <w:tc>
          <w:tcPr>
            <w:tcW w:w="6038" w:type="dxa"/>
            <w:gridSpan w:val="6"/>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 xml:space="preserve">成华区旭日苑三期安置房建设项目招标代理机构比选 </w:t>
            </w:r>
          </w:p>
        </w:tc>
      </w:tr>
      <w:tr>
        <w:tc>
          <w:tcPr>
            <w:tcW w:w="2233" w:type="dxa"/>
            <w:gridSpan w:val="2"/>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比选人（项目业主）</w:t>
            </w:r>
          </w:p>
        </w:tc>
        <w:tc>
          <w:tcPr>
            <w:tcW w:w="107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成都城投土地整理开发有限公司</w:t>
            </w:r>
          </w:p>
        </w:tc>
        <w:tc>
          <w:tcPr>
            <w:tcW w:w="131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联系电话</w:t>
            </w:r>
          </w:p>
        </w:tc>
        <w:tc>
          <w:tcPr>
            <w:tcW w:w="3656" w:type="dxa"/>
            <w:gridSpan w:val="4"/>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028-87596051</w:t>
            </w:r>
          </w:p>
        </w:tc>
      </w:tr>
      <w:tr>
        <w:tc>
          <w:tcPr>
            <w:tcW w:w="2233" w:type="dxa"/>
            <w:gridSpan w:val="2"/>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比选时间</w:t>
            </w:r>
          </w:p>
        </w:tc>
        <w:tc>
          <w:tcPr>
            <w:tcW w:w="6038" w:type="dxa"/>
            <w:gridSpan w:val="6"/>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 xml:space="preserve">2021年09月14日09时00分 </w:t>
            </w:r>
          </w:p>
        </w:tc>
      </w:tr>
      <w:tr>
        <w:tc>
          <w:tcPr>
            <w:tcW w:w="2233" w:type="dxa"/>
            <w:gridSpan w:val="2"/>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比选网址</w:t>
            </w:r>
          </w:p>
        </w:tc>
        <w:tc>
          <w:tcPr>
            <w:tcW w:w="6038" w:type="dxa"/>
            <w:gridSpan w:val="6"/>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全国公共资源交易平台（四川省）（http://ggzyjy.sc.gov.cn）</w:t>
            </w:r>
          </w:p>
        </w:tc>
      </w:tr>
      <w:tr>
        <w:trPr>
          <w:trHeight w:val="374"/>
        </w:trPr>
        <w:tc>
          <w:tcPr>
            <w:tcW w:w="2233" w:type="dxa"/>
            <w:gridSpan w:val="2"/>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公示期</w:t>
            </w:r>
          </w:p>
        </w:tc>
        <w:tc>
          <w:tcPr>
            <w:tcW w:w="6038" w:type="dxa"/>
            <w:gridSpan w:val="6"/>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2021年09月</w:t>
            </w:r>
            <w:r>
              <w:rPr>
                <w:rFonts w:ascii="宋体" w:cs="宋体" w:hint="eastAsia"/>
                <w:color w:val="auto"/>
                <w:kern w:val="2"/>
                <w:sz w:val="21"/>
                <w:szCs w:val="21"/>
                <w:lang w:val="en-US" w:eastAsia="zh-CN" w:bidi="ar-SA"/>
              </w:rPr>
              <w:t>19</w:t>
            </w:r>
            <w:r>
              <w:rPr>
                <w:rFonts w:ascii="宋体" w:eastAsia="宋体" w:cs="宋体" w:hint="eastAsia"/>
                <w:color w:val="auto"/>
                <w:kern w:val="2"/>
                <w:sz w:val="21"/>
                <w:szCs w:val="21"/>
                <w:lang w:val="en-US" w:eastAsia="zh-CN" w:bidi="ar-SA"/>
              </w:rPr>
              <w:t>日至2021年09月</w:t>
            </w:r>
            <w:r>
              <w:rPr>
                <w:rFonts w:ascii="宋体" w:cs="宋体" w:hint="eastAsia"/>
                <w:color w:val="auto"/>
                <w:kern w:val="2"/>
                <w:sz w:val="21"/>
                <w:szCs w:val="21"/>
                <w:lang w:val="en-US" w:eastAsia="zh-CN" w:bidi="ar-SA"/>
              </w:rPr>
              <w:t>23</w:t>
            </w:r>
            <w:r>
              <w:rPr>
                <w:rFonts w:ascii="宋体" w:eastAsia="宋体" w:cs="宋体" w:hint="eastAsia"/>
                <w:color w:val="auto"/>
                <w:kern w:val="2"/>
                <w:sz w:val="21"/>
                <w:szCs w:val="21"/>
                <w:lang w:val="en-US" w:eastAsia="zh-CN" w:bidi="ar-SA"/>
              </w:rPr>
              <w:t>日（北京时间）</w:t>
            </w:r>
          </w:p>
        </w:tc>
      </w:tr>
      <w:tr>
        <w:trPr>
          <w:trHeight w:val="260"/>
        </w:trPr>
        <w:tc>
          <w:tcPr>
            <w:tcW w:w="2233" w:type="dxa"/>
            <w:gridSpan w:val="2"/>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招标代理费</w:t>
            </w:r>
          </w:p>
        </w:tc>
        <w:tc>
          <w:tcPr>
            <w:tcW w:w="6038" w:type="dxa"/>
            <w:gridSpan w:val="6"/>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70.0000%</w:t>
            </w:r>
          </w:p>
        </w:tc>
      </w:tr>
      <w:tr>
        <w:trPr>
          <w:trHeight w:val="287"/>
        </w:trPr>
        <w:tc>
          <w:tcPr>
            <w:tcW w:w="2233" w:type="dxa"/>
            <w:gridSpan w:val="2"/>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中选候选人名称</w:t>
            </w:r>
          </w:p>
        </w:tc>
        <w:tc>
          <w:tcPr>
            <w:tcW w:w="6038" w:type="dxa"/>
            <w:gridSpan w:val="6"/>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 xml:space="preserve">重庆大正建设工程经济技术有限公司 </w:t>
            </w:r>
          </w:p>
        </w:tc>
      </w:tr>
      <w:tr>
        <w:tc>
          <w:tcPr>
            <w:tcW w:w="8271" w:type="dxa"/>
            <w:gridSpan w:val="8"/>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中选候选人项目管理机构主要人员</w:t>
            </w:r>
          </w:p>
        </w:tc>
      </w:tr>
      <w:tr>
        <w:tc>
          <w:tcPr>
            <w:tcW w:w="2233" w:type="dxa"/>
            <w:gridSpan w:val="2"/>
            <w:vMerge w:val="restart"/>
            <w:tcBorders>
              <w:top w:val="nil"/>
              <w:left w:val="single" w:sz="4" w:space="0" w:color="auto"/>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firstLineChars="300" w:firstLine="63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人员类别</w:t>
            </w:r>
          </w:p>
        </w:tc>
        <w:tc>
          <w:tcPr>
            <w:tcW w:w="1071" w:type="dxa"/>
            <w:vMerge w:val="restart"/>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姓名</w:t>
            </w:r>
          </w:p>
        </w:tc>
        <w:tc>
          <w:tcPr>
            <w:tcW w:w="1311" w:type="dxa"/>
            <w:vMerge w:val="restart"/>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职务</w:t>
            </w:r>
          </w:p>
        </w:tc>
        <w:tc>
          <w:tcPr>
            <w:tcW w:w="1437" w:type="dxa"/>
            <w:gridSpan w:val="2"/>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职称</w:t>
            </w:r>
          </w:p>
        </w:tc>
        <w:tc>
          <w:tcPr>
            <w:tcW w:w="2219" w:type="dxa"/>
            <w:gridSpan w:val="2"/>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执业或职业资格</w:t>
            </w:r>
          </w:p>
        </w:tc>
      </w:tr>
      <w:tr>
        <w:tc>
          <w:tcPr>
            <w:tcW w:w="2233" w:type="dxa"/>
            <w:gridSpan w:val="2"/>
            <w:vMerge/>
            <w:tcBorders>
              <w:top w:val="nil"/>
              <w:left w:val="single" w:sz="4" w:space="0" w:color="auto"/>
              <w:bottom w:val="single" w:sz="4" w:space="0" w:color="auto"/>
              <w:right w:val="single" w:sz="4" w:space="0" w:color="auto"/>
              <w:tl2br w:val="nil"/>
              <w:tr2bl w:val="nil"/>
            </w:tcBorders>
            <w:vAlign w:val="center"/>
          </w:tcPr>
          <w:p/>
        </w:tc>
        <w:tc>
          <w:tcPr>
            <w:tcW w:w="1071" w:type="dxa"/>
            <w:vMerge/>
            <w:tcBorders>
              <w:top w:val="single" w:sz="4" w:space="0" w:color="auto"/>
              <w:left w:val="nil"/>
              <w:bottom w:val="single" w:sz="4" w:space="0" w:color="auto"/>
              <w:right w:val="single" w:sz="4" w:space="0" w:color="auto"/>
              <w:tl2br w:val="nil"/>
              <w:tr2bl w:val="nil"/>
            </w:tcBorders>
            <w:vAlign w:val="center"/>
          </w:tcPr>
          <w:p/>
        </w:tc>
        <w:tc>
          <w:tcPr>
            <w:tcW w:w="1311" w:type="dxa"/>
            <w:vMerge/>
            <w:tcBorders>
              <w:top w:val="single" w:sz="4" w:space="0" w:color="auto"/>
              <w:left w:val="nil"/>
              <w:bottom w:val="single" w:sz="4" w:space="0" w:color="auto"/>
              <w:right w:val="single" w:sz="4" w:space="0" w:color="auto"/>
              <w:tl2br w:val="nil"/>
              <w:tr2bl w:val="nil"/>
            </w:tcBorders>
            <w:vAlign w:val="center"/>
          </w:tcPr>
          <w:p/>
        </w:tc>
        <w:tc>
          <w:tcPr>
            <w:tcW w:w="766"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专业</w:t>
            </w:r>
          </w:p>
        </w:tc>
        <w:tc>
          <w:tcPr>
            <w:tcW w:w="67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both"/>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级别</w:t>
            </w:r>
          </w:p>
        </w:tc>
        <w:tc>
          <w:tcPr>
            <w:tcW w:w="1078"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证书</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名称</w:t>
            </w:r>
          </w:p>
        </w:tc>
        <w:tc>
          <w:tcPr>
            <w:tcW w:w="114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证书</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印章编号</w:t>
            </w:r>
          </w:p>
        </w:tc>
      </w:tr>
      <w:tr>
        <w:trPr>
          <w:trHeight w:val="90"/>
        </w:trPr>
        <w:tc>
          <w:tcPr>
            <w:tcW w:w="2233" w:type="dxa"/>
            <w:gridSpan w:val="2"/>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项目负责人</w:t>
            </w:r>
          </w:p>
        </w:tc>
        <w:tc>
          <w:tcPr>
            <w:tcW w:w="107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王群</w:t>
            </w:r>
          </w:p>
        </w:tc>
        <w:tc>
          <w:tcPr>
            <w:tcW w:w="131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项目负责人</w:t>
            </w:r>
          </w:p>
        </w:tc>
        <w:tc>
          <w:tcPr>
            <w:tcW w:w="766"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工程技术</w:t>
            </w:r>
          </w:p>
        </w:tc>
        <w:tc>
          <w:tcPr>
            <w:tcW w:w="67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高级工程师</w:t>
            </w:r>
          </w:p>
        </w:tc>
        <w:tc>
          <w:tcPr>
            <w:tcW w:w="1078"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全国注册造价工程师证书</w:t>
            </w:r>
          </w:p>
        </w:tc>
        <w:tc>
          <w:tcPr>
            <w:tcW w:w="114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CY51010020090933</w:t>
            </w:r>
          </w:p>
        </w:tc>
      </w:tr>
      <w:tr>
        <w:tc>
          <w:tcPr>
            <w:tcW w:w="2233" w:type="dxa"/>
            <w:gridSpan w:val="2"/>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专职技术人员</w:t>
            </w:r>
          </w:p>
        </w:tc>
        <w:tc>
          <w:tcPr>
            <w:tcW w:w="107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周灵 </w:t>
            </w:r>
          </w:p>
        </w:tc>
        <w:tc>
          <w:tcPr>
            <w:tcW w:w="131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专业技术人员</w:t>
            </w:r>
          </w:p>
        </w:tc>
        <w:tc>
          <w:tcPr>
            <w:tcW w:w="766"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建筑工程</w:t>
            </w:r>
          </w:p>
        </w:tc>
        <w:tc>
          <w:tcPr>
            <w:tcW w:w="67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工程师</w:t>
            </w:r>
          </w:p>
        </w:tc>
        <w:tc>
          <w:tcPr>
            <w:tcW w:w="1078"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四川省工程建设项目招标从业人员证</w:t>
            </w:r>
          </w:p>
        </w:tc>
        <w:tc>
          <w:tcPr>
            <w:tcW w:w="114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CY51010020204844</w:t>
            </w:r>
          </w:p>
        </w:tc>
      </w:tr>
      <w:tr>
        <w:tc>
          <w:tcPr>
            <w:tcW w:w="2233" w:type="dxa"/>
            <w:gridSpan w:val="2"/>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专职技术人员</w:t>
            </w:r>
          </w:p>
        </w:tc>
        <w:tc>
          <w:tcPr>
            <w:tcW w:w="107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杨俊 </w:t>
            </w:r>
          </w:p>
        </w:tc>
        <w:tc>
          <w:tcPr>
            <w:tcW w:w="131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专业技术人员</w:t>
            </w:r>
          </w:p>
        </w:tc>
        <w:tc>
          <w:tcPr>
            <w:tcW w:w="766"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市政工程</w:t>
            </w:r>
          </w:p>
        </w:tc>
        <w:tc>
          <w:tcPr>
            <w:tcW w:w="67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高级工程师</w:t>
            </w:r>
          </w:p>
        </w:tc>
        <w:tc>
          <w:tcPr>
            <w:tcW w:w="1078"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四川省工程建设项目招标从业人员证</w:t>
            </w:r>
          </w:p>
        </w:tc>
        <w:tc>
          <w:tcPr>
            <w:tcW w:w="114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CY51010020090843</w:t>
            </w:r>
          </w:p>
        </w:tc>
      </w:tr>
      <w:tr>
        <w:tc>
          <w:tcPr>
            <w:tcW w:w="2233" w:type="dxa"/>
            <w:gridSpan w:val="2"/>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专职技术人员</w:t>
            </w:r>
          </w:p>
        </w:tc>
        <w:tc>
          <w:tcPr>
            <w:tcW w:w="107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何娟 </w:t>
            </w:r>
          </w:p>
        </w:tc>
        <w:tc>
          <w:tcPr>
            <w:tcW w:w="131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专业技术人员</w:t>
            </w:r>
          </w:p>
        </w:tc>
        <w:tc>
          <w:tcPr>
            <w:tcW w:w="766"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土建监理</w:t>
            </w:r>
          </w:p>
        </w:tc>
        <w:tc>
          <w:tcPr>
            <w:tcW w:w="67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高级工程师</w:t>
            </w:r>
          </w:p>
        </w:tc>
        <w:tc>
          <w:tcPr>
            <w:tcW w:w="1078"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四川省工程建设项目招标从业人员证</w:t>
            </w:r>
          </w:p>
        </w:tc>
        <w:tc>
          <w:tcPr>
            <w:tcW w:w="114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CY51010020170892</w:t>
            </w:r>
          </w:p>
        </w:tc>
      </w:tr>
      <w:tr>
        <w:tc>
          <w:tcPr>
            <w:tcW w:w="2233" w:type="dxa"/>
            <w:gridSpan w:val="2"/>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专职技术人员</w:t>
            </w:r>
          </w:p>
        </w:tc>
        <w:tc>
          <w:tcPr>
            <w:tcW w:w="107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周跃全 </w:t>
            </w:r>
          </w:p>
        </w:tc>
        <w:tc>
          <w:tcPr>
            <w:tcW w:w="131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专业技术人员</w:t>
            </w:r>
          </w:p>
        </w:tc>
        <w:tc>
          <w:tcPr>
            <w:tcW w:w="766"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建筑经济管理</w:t>
            </w:r>
          </w:p>
        </w:tc>
        <w:tc>
          <w:tcPr>
            <w:tcW w:w="67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高级工程师</w:t>
            </w:r>
          </w:p>
        </w:tc>
        <w:tc>
          <w:tcPr>
            <w:tcW w:w="1078"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四川省工程建设项目招标从业人员证</w:t>
            </w:r>
          </w:p>
        </w:tc>
        <w:tc>
          <w:tcPr>
            <w:tcW w:w="114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CY51010020170891</w:t>
            </w:r>
          </w:p>
        </w:tc>
      </w:tr>
      <w:tr>
        <w:tc>
          <w:tcPr>
            <w:tcW w:w="8271" w:type="dxa"/>
            <w:gridSpan w:val="8"/>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中选候选人业绩</w:t>
            </w:r>
          </w:p>
        </w:tc>
      </w:tr>
      <w:tr>
        <w:tc>
          <w:tcPr>
            <w:tcW w:w="2233" w:type="dxa"/>
            <w:gridSpan w:val="2"/>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项目业主</w:t>
            </w:r>
          </w:p>
        </w:tc>
        <w:tc>
          <w:tcPr>
            <w:tcW w:w="107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项目</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名称</w:t>
            </w:r>
          </w:p>
        </w:tc>
        <w:tc>
          <w:tcPr>
            <w:tcW w:w="131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代理合同</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签订日期</w:t>
            </w:r>
          </w:p>
        </w:tc>
        <w:tc>
          <w:tcPr>
            <w:tcW w:w="1437" w:type="dxa"/>
            <w:gridSpan w:val="2"/>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代理费用</w:t>
            </w:r>
          </w:p>
        </w:tc>
        <w:tc>
          <w:tcPr>
            <w:tcW w:w="1078"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项目</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负责人</w:t>
            </w:r>
          </w:p>
        </w:tc>
        <w:tc>
          <w:tcPr>
            <w:tcW w:w="114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备注</w:t>
            </w:r>
          </w:p>
        </w:tc>
      </w:tr>
      <w:tr>
        <w:tc>
          <w:tcPr>
            <w:tcW w:w="2233" w:type="dxa"/>
            <w:gridSpan w:val="2"/>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金阳县宏达国投有限公司</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tc>
        <w:tc>
          <w:tcPr>
            <w:tcW w:w="107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金阳县2019年对坪镇等4个易地扶贫搬迁集中安置点建设项目（第五批）</w:t>
            </w:r>
          </w:p>
        </w:tc>
        <w:tc>
          <w:tcPr>
            <w:tcW w:w="131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2019年04月12日</w:t>
            </w:r>
          </w:p>
        </w:tc>
        <w:tc>
          <w:tcPr>
            <w:tcW w:w="1437" w:type="dxa"/>
            <w:gridSpan w:val="2"/>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26374.39 万元</w:t>
            </w:r>
          </w:p>
        </w:tc>
        <w:tc>
          <w:tcPr>
            <w:tcW w:w="1078"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周跃全</w:t>
            </w:r>
          </w:p>
        </w:tc>
        <w:tc>
          <w:tcPr>
            <w:tcW w:w="114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无</w:t>
            </w:r>
          </w:p>
        </w:tc>
      </w:tr>
      <w:tr>
        <w:tc>
          <w:tcPr>
            <w:tcW w:w="2233" w:type="dxa"/>
            <w:gridSpan w:val="2"/>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宜宾黄桷庄粮油集团有限公司</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tc>
        <w:tc>
          <w:tcPr>
            <w:tcW w:w="107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宜宾酒都粮食物流中心项目</w:t>
            </w:r>
          </w:p>
        </w:tc>
        <w:tc>
          <w:tcPr>
            <w:tcW w:w="131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2020年01月06日</w:t>
            </w:r>
          </w:p>
        </w:tc>
        <w:tc>
          <w:tcPr>
            <w:tcW w:w="1437" w:type="dxa"/>
            <w:gridSpan w:val="2"/>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54385万元</w:t>
            </w:r>
          </w:p>
        </w:tc>
        <w:tc>
          <w:tcPr>
            <w:tcW w:w="1078"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周跃全</w:t>
            </w:r>
          </w:p>
        </w:tc>
        <w:tc>
          <w:tcPr>
            <w:tcW w:w="114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无</w:t>
            </w:r>
          </w:p>
        </w:tc>
      </w:tr>
      <w:tr>
        <w:tc>
          <w:tcPr>
            <w:tcW w:w="2233" w:type="dxa"/>
            <w:gridSpan w:val="2"/>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成都海峡两岸科技产业开发园管委会</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tc>
        <w:tc>
          <w:tcPr>
            <w:tcW w:w="107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成都市温江区永宁片区（医学城B区）综合开发项目</w:t>
            </w:r>
          </w:p>
        </w:tc>
        <w:tc>
          <w:tcPr>
            <w:tcW w:w="131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2019年11月04日</w:t>
            </w:r>
          </w:p>
        </w:tc>
        <w:tc>
          <w:tcPr>
            <w:tcW w:w="1437" w:type="dxa"/>
            <w:gridSpan w:val="2"/>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803174 万元</w:t>
            </w:r>
          </w:p>
        </w:tc>
        <w:tc>
          <w:tcPr>
            <w:tcW w:w="1078"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周跃全</w:t>
            </w:r>
          </w:p>
        </w:tc>
        <w:tc>
          <w:tcPr>
            <w:tcW w:w="114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无</w:t>
            </w:r>
          </w:p>
        </w:tc>
      </w:tr>
      <w:tr>
        <w:tc>
          <w:tcPr>
            <w:tcW w:w="2233" w:type="dxa"/>
            <w:gridSpan w:val="2"/>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巴中市恩阳区金马土地开发有限责任公司</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tc>
        <w:tc>
          <w:tcPr>
            <w:tcW w:w="107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恩阳区上八庙镇、玉山镇、九镇乡等11个乡镇贫困村提升工程</w:t>
            </w:r>
          </w:p>
        </w:tc>
        <w:tc>
          <w:tcPr>
            <w:tcW w:w="131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2020年12月14日</w:t>
            </w:r>
          </w:p>
        </w:tc>
        <w:tc>
          <w:tcPr>
            <w:tcW w:w="1437" w:type="dxa"/>
            <w:gridSpan w:val="2"/>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55887.52万元</w:t>
            </w:r>
          </w:p>
        </w:tc>
        <w:tc>
          <w:tcPr>
            <w:tcW w:w="1078"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王群</w:t>
            </w:r>
          </w:p>
        </w:tc>
        <w:tc>
          <w:tcPr>
            <w:tcW w:w="114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无</w:t>
            </w:r>
          </w:p>
        </w:tc>
      </w:tr>
      <w:tr>
        <w:tc>
          <w:tcPr>
            <w:tcW w:w="2233" w:type="dxa"/>
            <w:gridSpan w:val="2"/>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射洪县欣诚投资开发有限责任公司</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tc>
        <w:tc>
          <w:tcPr>
            <w:tcW w:w="107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射洪县大榆片区棚户区(城中村)改造项目(一期)</w:t>
            </w:r>
          </w:p>
        </w:tc>
        <w:tc>
          <w:tcPr>
            <w:tcW w:w="131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2019年05月20日</w:t>
            </w:r>
          </w:p>
        </w:tc>
        <w:tc>
          <w:tcPr>
            <w:tcW w:w="1437" w:type="dxa"/>
            <w:gridSpan w:val="2"/>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28053.22 万元</w:t>
            </w:r>
          </w:p>
        </w:tc>
        <w:tc>
          <w:tcPr>
            <w:tcW w:w="1078"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周跃全</w:t>
            </w:r>
          </w:p>
        </w:tc>
        <w:tc>
          <w:tcPr>
            <w:tcW w:w="114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无</w:t>
            </w:r>
          </w:p>
        </w:tc>
      </w:tr>
      <w:tr>
        <w:tc>
          <w:tcPr>
            <w:tcW w:w="2233" w:type="dxa"/>
            <w:gridSpan w:val="2"/>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九寨沟风景名胜区管理局</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tc>
        <w:tc>
          <w:tcPr>
            <w:tcW w:w="107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九寨沟景区沟口立体式游客服务设施建设项目</w:t>
            </w:r>
          </w:p>
        </w:tc>
        <w:tc>
          <w:tcPr>
            <w:tcW w:w="131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2018年11月14日</w:t>
            </w:r>
          </w:p>
        </w:tc>
        <w:tc>
          <w:tcPr>
            <w:tcW w:w="1437" w:type="dxa"/>
            <w:gridSpan w:val="2"/>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43800万元</w:t>
            </w:r>
          </w:p>
        </w:tc>
        <w:tc>
          <w:tcPr>
            <w:tcW w:w="1078"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周跃全</w:t>
            </w:r>
          </w:p>
        </w:tc>
        <w:tc>
          <w:tcPr>
            <w:tcW w:w="114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无</w:t>
            </w:r>
          </w:p>
        </w:tc>
      </w:tr>
      <w:tr>
        <w:tc>
          <w:tcPr>
            <w:tcW w:w="2233" w:type="dxa"/>
            <w:gridSpan w:val="2"/>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乐山文化产业投资发展有限公司</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tc>
        <w:tc>
          <w:tcPr>
            <w:tcW w:w="107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战时故宫宋祠聚落建设项目</w:t>
            </w:r>
          </w:p>
        </w:tc>
        <w:tc>
          <w:tcPr>
            <w:tcW w:w="131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2019年10月22日</w:t>
            </w:r>
          </w:p>
        </w:tc>
        <w:tc>
          <w:tcPr>
            <w:tcW w:w="1437" w:type="dxa"/>
            <w:gridSpan w:val="2"/>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70202万元</w:t>
            </w:r>
          </w:p>
        </w:tc>
        <w:tc>
          <w:tcPr>
            <w:tcW w:w="1078"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周跃全</w:t>
            </w:r>
          </w:p>
        </w:tc>
        <w:tc>
          <w:tcPr>
            <w:tcW w:w="114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无</w:t>
            </w:r>
          </w:p>
        </w:tc>
      </w:tr>
      <w:tr>
        <w:tc>
          <w:tcPr>
            <w:tcW w:w="2233" w:type="dxa"/>
            <w:gridSpan w:val="2"/>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新津新城发展集团有限公司</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tc>
        <w:tc>
          <w:tcPr>
            <w:tcW w:w="107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天府创智湾二期（新城智能科技产业孵化园）项目</w:t>
            </w:r>
          </w:p>
        </w:tc>
        <w:tc>
          <w:tcPr>
            <w:tcW w:w="131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2019年11月28日</w:t>
            </w:r>
          </w:p>
        </w:tc>
        <w:tc>
          <w:tcPr>
            <w:tcW w:w="1437" w:type="dxa"/>
            <w:gridSpan w:val="2"/>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100342万元</w:t>
            </w:r>
          </w:p>
        </w:tc>
        <w:tc>
          <w:tcPr>
            <w:tcW w:w="1078"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周跃全</w:t>
            </w:r>
          </w:p>
        </w:tc>
        <w:tc>
          <w:tcPr>
            <w:tcW w:w="114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无</w:t>
            </w:r>
          </w:p>
        </w:tc>
      </w:tr>
      <w:tr>
        <w:tc>
          <w:tcPr>
            <w:tcW w:w="2233" w:type="dxa"/>
            <w:gridSpan w:val="2"/>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广安经济技术开发区恒生投资开发有限公司</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tc>
        <w:tc>
          <w:tcPr>
            <w:tcW w:w="107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恒生中央广场项目</w:t>
            </w:r>
          </w:p>
        </w:tc>
        <w:tc>
          <w:tcPr>
            <w:tcW w:w="131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2020年03月25日</w:t>
            </w:r>
          </w:p>
        </w:tc>
        <w:tc>
          <w:tcPr>
            <w:tcW w:w="1437" w:type="dxa"/>
            <w:gridSpan w:val="2"/>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300000万元</w:t>
            </w:r>
          </w:p>
        </w:tc>
        <w:tc>
          <w:tcPr>
            <w:tcW w:w="1078"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周跃全</w:t>
            </w:r>
          </w:p>
        </w:tc>
        <w:tc>
          <w:tcPr>
            <w:tcW w:w="114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无</w:t>
            </w:r>
          </w:p>
        </w:tc>
      </w:tr>
      <w:tr>
        <w:tc>
          <w:tcPr>
            <w:tcW w:w="2233" w:type="dxa"/>
            <w:gridSpan w:val="2"/>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资中县银山镇中心学校</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tc>
        <w:tc>
          <w:tcPr>
            <w:tcW w:w="107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资中县银山镇中心学校大联小学还建工程</w:t>
            </w:r>
          </w:p>
        </w:tc>
        <w:tc>
          <w:tcPr>
            <w:tcW w:w="131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2018年12月04日</w:t>
            </w:r>
          </w:p>
        </w:tc>
        <w:tc>
          <w:tcPr>
            <w:tcW w:w="1437" w:type="dxa"/>
            <w:gridSpan w:val="2"/>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1500 万元</w:t>
            </w:r>
          </w:p>
        </w:tc>
        <w:tc>
          <w:tcPr>
            <w:tcW w:w="1078"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周跃全</w:t>
            </w:r>
          </w:p>
        </w:tc>
        <w:tc>
          <w:tcPr>
            <w:tcW w:w="114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无</w:t>
            </w:r>
          </w:p>
        </w:tc>
      </w:tr>
      <w:tr>
        <w:tc>
          <w:tcPr>
            <w:tcW w:w="8271" w:type="dxa"/>
            <w:gridSpan w:val="8"/>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中选候选人项目人员业绩</w:t>
            </w:r>
          </w:p>
        </w:tc>
      </w:tr>
      <w:tr>
        <w:tc>
          <w:tcPr>
            <w:tcW w:w="2233" w:type="dxa"/>
            <w:gridSpan w:val="2"/>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项目负责人/</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专职技术人员</w:t>
            </w:r>
          </w:p>
        </w:tc>
        <w:tc>
          <w:tcPr>
            <w:tcW w:w="107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项目</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业主</w:t>
            </w:r>
          </w:p>
        </w:tc>
        <w:tc>
          <w:tcPr>
            <w:tcW w:w="131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项目名称</w:t>
            </w:r>
          </w:p>
        </w:tc>
        <w:tc>
          <w:tcPr>
            <w:tcW w:w="1437" w:type="dxa"/>
            <w:gridSpan w:val="2"/>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代理合同</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签订日期</w:t>
            </w:r>
          </w:p>
        </w:tc>
        <w:tc>
          <w:tcPr>
            <w:tcW w:w="1078"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代理</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费用</w:t>
            </w:r>
          </w:p>
        </w:tc>
        <w:tc>
          <w:tcPr>
            <w:tcW w:w="114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备注</w:t>
            </w:r>
          </w:p>
        </w:tc>
      </w:tr>
      <w:tr>
        <w:tc>
          <w:tcPr>
            <w:tcW w:w="2233" w:type="dxa"/>
            <w:gridSpan w:val="2"/>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王群/周跃全/郑裕荣/何娟/刘华娟</w:t>
            </w:r>
          </w:p>
        </w:tc>
        <w:tc>
          <w:tcPr>
            <w:tcW w:w="107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眉山南方智工建设开发有限公司</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tc>
        <w:tc>
          <w:tcPr>
            <w:tcW w:w="131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甘眉工业园区南区(眉山机械产业园区)产城配套项目标准厂房、甘眉工业园区南区(眉山机械产业园区)产城配套项目车城北路、东坡区崇仁片区棚户区(建制镇)改造项目</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1231</w:t>
            </w:r>
          </w:p>
        </w:tc>
        <w:tc>
          <w:tcPr>
            <w:tcW w:w="1437" w:type="dxa"/>
            <w:gridSpan w:val="2"/>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2020年10月28日</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tc>
        <w:tc>
          <w:tcPr>
            <w:tcW w:w="1078"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161919万元</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tc>
        <w:tc>
          <w:tcPr>
            <w:tcW w:w="114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无</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tc>
      </w:tr>
      <w:tr>
        <w:tc>
          <w:tcPr>
            <w:tcW w:w="2233" w:type="dxa"/>
            <w:gridSpan w:val="2"/>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周跃全/王群/杨俊/郑裕荣/何娟</w:t>
            </w:r>
          </w:p>
        </w:tc>
        <w:tc>
          <w:tcPr>
            <w:tcW w:w="107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成都兴蜀投资开发有限责任公司</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tc>
        <w:tc>
          <w:tcPr>
            <w:tcW w:w="131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成都智能应用产业功能区捷普工业园二期( A 区、B 区、D 区)建设项目打捆</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1231</w:t>
            </w:r>
          </w:p>
        </w:tc>
        <w:tc>
          <w:tcPr>
            <w:tcW w:w="1437" w:type="dxa"/>
            <w:gridSpan w:val="2"/>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2020年09月17日</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tc>
        <w:tc>
          <w:tcPr>
            <w:tcW w:w="1078"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460622.63万元</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tc>
        <w:tc>
          <w:tcPr>
            <w:tcW w:w="114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无</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tc>
      </w:tr>
      <w:tr>
        <w:tc>
          <w:tcPr>
            <w:tcW w:w="2233" w:type="dxa"/>
            <w:gridSpan w:val="2"/>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周跃全/王群/黄明/杨俊/何娟</w:t>
            </w:r>
          </w:p>
        </w:tc>
        <w:tc>
          <w:tcPr>
            <w:tcW w:w="107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成都现代物流投资发展有限公司</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tc>
        <w:tc>
          <w:tcPr>
            <w:tcW w:w="131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成都市“一带一路”成都国际铁路港综合园区建设二期项目（项目代码：2020-510113-48-01-420399）</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1231</w:t>
            </w:r>
          </w:p>
        </w:tc>
        <w:tc>
          <w:tcPr>
            <w:tcW w:w="1437" w:type="dxa"/>
            <w:gridSpan w:val="2"/>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2020年02月06日</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tc>
        <w:tc>
          <w:tcPr>
            <w:tcW w:w="1078"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273460万元</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tc>
        <w:tc>
          <w:tcPr>
            <w:tcW w:w="114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无</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tc>
      </w:tr>
      <w:tr>
        <w:tc>
          <w:tcPr>
            <w:tcW w:w="2233" w:type="dxa"/>
            <w:gridSpan w:val="2"/>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王群/何娟/郑裕荣/周跃全/刘华娟</w:t>
            </w:r>
          </w:p>
        </w:tc>
        <w:tc>
          <w:tcPr>
            <w:tcW w:w="107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筠连县交通投资建设有限责任公司</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tc>
        <w:tc>
          <w:tcPr>
            <w:tcW w:w="131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宜宾至彝良高速公路（四川境）新增筠连北互通连接线工程及 S312线水（口）至蒿（坝）路筠连段道路提档升级改造工程</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1231</w:t>
            </w:r>
          </w:p>
        </w:tc>
        <w:tc>
          <w:tcPr>
            <w:tcW w:w="1437" w:type="dxa"/>
            <w:gridSpan w:val="2"/>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2021年03月17日</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tc>
        <w:tc>
          <w:tcPr>
            <w:tcW w:w="1078"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142605万元</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tc>
        <w:tc>
          <w:tcPr>
            <w:tcW w:w="114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无</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tc>
      </w:tr>
      <w:tr>
        <w:tc>
          <w:tcPr>
            <w:tcW w:w="2233" w:type="dxa"/>
            <w:gridSpan w:val="2"/>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周跃全/王群/杨俊/黄明/何娟</w:t>
            </w:r>
          </w:p>
        </w:tc>
        <w:tc>
          <w:tcPr>
            <w:tcW w:w="107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成都海峡两岸科技产业开发园管委会</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tc>
        <w:tc>
          <w:tcPr>
            <w:tcW w:w="131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成都市温江区永宁片区（医学城B区）综合开发项目</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1231</w:t>
            </w:r>
          </w:p>
        </w:tc>
        <w:tc>
          <w:tcPr>
            <w:tcW w:w="1437" w:type="dxa"/>
            <w:gridSpan w:val="2"/>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2019年11月04日</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tc>
        <w:tc>
          <w:tcPr>
            <w:tcW w:w="1078"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803174万元</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tc>
        <w:tc>
          <w:tcPr>
            <w:tcW w:w="114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无</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tc>
      </w:tr>
      <w:tr>
        <w:tc>
          <w:tcPr>
            <w:tcW w:w="2233" w:type="dxa"/>
            <w:gridSpan w:val="2"/>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周跃全/王群/杨俊/黄明/何娟</w:t>
            </w:r>
          </w:p>
        </w:tc>
        <w:tc>
          <w:tcPr>
            <w:tcW w:w="107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成都凯利捷投资发展有限公司</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tc>
        <w:tc>
          <w:tcPr>
            <w:tcW w:w="131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凤凰西九路道路建设工程、果悦香江路建设工程、聚星路（暂命名）、青创大道、同创大道西段、北流河改造工程</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1231</w:t>
            </w:r>
          </w:p>
        </w:tc>
        <w:tc>
          <w:tcPr>
            <w:tcW w:w="1437" w:type="dxa"/>
            <w:gridSpan w:val="2"/>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2020年03月16日</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tc>
        <w:tc>
          <w:tcPr>
            <w:tcW w:w="1078"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149830.00万元</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tc>
        <w:tc>
          <w:tcPr>
            <w:tcW w:w="114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无</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tc>
      </w:tr>
      <w:tr>
        <w:tc>
          <w:tcPr>
            <w:tcW w:w="2233" w:type="dxa"/>
            <w:gridSpan w:val="2"/>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周跃全/王群/黄明/何娟/杨俊</w:t>
            </w:r>
          </w:p>
        </w:tc>
        <w:tc>
          <w:tcPr>
            <w:tcW w:w="107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新津新城发展集团有限公司</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tc>
        <w:tc>
          <w:tcPr>
            <w:tcW w:w="131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天府创智湾二期（新城智能科技产业孵化园）项目</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1231</w:t>
            </w:r>
          </w:p>
        </w:tc>
        <w:tc>
          <w:tcPr>
            <w:tcW w:w="1437" w:type="dxa"/>
            <w:gridSpan w:val="2"/>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2019年11月28日</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tc>
        <w:tc>
          <w:tcPr>
            <w:tcW w:w="1078"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100342万元</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tc>
        <w:tc>
          <w:tcPr>
            <w:tcW w:w="114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无</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tc>
      </w:tr>
      <w:tr>
        <w:tc>
          <w:tcPr>
            <w:tcW w:w="2233" w:type="dxa"/>
            <w:gridSpan w:val="2"/>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周跃全/王群/黄明/杨俊/何娟</w:t>
            </w:r>
          </w:p>
        </w:tc>
        <w:tc>
          <w:tcPr>
            <w:tcW w:w="107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泸县顺通水务有限公司</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tc>
        <w:tc>
          <w:tcPr>
            <w:tcW w:w="131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泸县2019年县镇雨污分流改造工程</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1231</w:t>
            </w:r>
          </w:p>
        </w:tc>
        <w:tc>
          <w:tcPr>
            <w:tcW w:w="1437" w:type="dxa"/>
            <w:gridSpan w:val="2"/>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2019年10月14日</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tc>
        <w:tc>
          <w:tcPr>
            <w:tcW w:w="1078"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150000万元</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tc>
        <w:tc>
          <w:tcPr>
            <w:tcW w:w="114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无</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tc>
      </w:tr>
      <w:tr>
        <w:tc>
          <w:tcPr>
            <w:tcW w:w="2233" w:type="dxa"/>
            <w:gridSpan w:val="2"/>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周跃全/王群/杨俊/黄明/何娟</w:t>
            </w:r>
          </w:p>
        </w:tc>
        <w:tc>
          <w:tcPr>
            <w:tcW w:w="107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项目业主：宜宾市第一人民医院（招标人：宜宾戎州金成建设投资开发集团有限公司）</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tc>
        <w:tc>
          <w:tcPr>
            <w:tcW w:w="131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宜宾市第一人民医院西区院区（一期）建设项目</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1231</w:t>
            </w:r>
          </w:p>
        </w:tc>
        <w:tc>
          <w:tcPr>
            <w:tcW w:w="1437" w:type="dxa"/>
            <w:gridSpan w:val="2"/>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2019年10月23日</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tc>
        <w:tc>
          <w:tcPr>
            <w:tcW w:w="1078"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214095万元</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tc>
        <w:tc>
          <w:tcPr>
            <w:tcW w:w="114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无</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tc>
      </w:tr>
      <w:tr>
        <w:tc>
          <w:tcPr>
            <w:tcW w:w="2233" w:type="dxa"/>
            <w:gridSpan w:val="2"/>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周跃全/王群/郑裕荣/杨俊/何娟</w:t>
            </w:r>
          </w:p>
        </w:tc>
        <w:tc>
          <w:tcPr>
            <w:tcW w:w="107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邛崃市建设投资集团有限公司</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tc>
        <w:tc>
          <w:tcPr>
            <w:tcW w:w="131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邛崃市城区基础设施配套项目</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1231</w:t>
            </w:r>
          </w:p>
        </w:tc>
        <w:tc>
          <w:tcPr>
            <w:tcW w:w="1437" w:type="dxa"/>
            <w:gridSpan w:val="2"/>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2020年04月29日</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tc>
        <w:tc>
          <w:tcPr>
            <w:tcW w:w="1078"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71167万元</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tc>
        <w:tc>
          <w:tcPr>
            <w:tcW w:w="1141" w:type="dxa"/>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无</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p>
        </w:tc>
      </w:tr>
      <w:tr>
        <w:tc>
          <w:tcPr>
            <w:tcW w:w="2233" w:type="dxa"/>
            <w:gridSpan w:val="2"/>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其它需公示的内容</w:t>
            </w:r>
          </w:p>
        </w:tc>
        <w:tc>
          <w:tcPr>
            <w:tcW w:w="6038" w:type="dxa"/>
            <w:gridSpan w:val="6"/>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无 </w:t>
            </w:r>
          </w:p>
        </w:tc>
      </w:tr>
      <w:tr>
        <w:tc>
          <w:tcPr>
            <w:tcW w:w="8271" w:type="dxa"/>
            <w:gridSpan w:val="8"/>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资格审查未通过的申请人名单</w:t>
            </w:r>
          </w:p>
        </w:tc>
      </w:tr>
      <w:tr>
        <w:tc>
          <w:tcPr>
            <w:tcW w:w="4615" w:type="dxa"/>
            <w:gridSpan w:val="4"/>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申请人</w:t>
            </w:r>
          </w:p>
        </w:tc>
        <w:tc>
          <w:tcPr>
            <w:tcW w:w="3656" w:type="dxa"/>
            <w:gridSpan w:val="4"/>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资格审查未通过原因</w:t>
            </w:r>
          </w:p>
        </w:tc>
      </w:tr>
      <w:tr>
        <w:tc>
          <w:tcPr>
            <w:tcW w:w="4615" w:type="dxa"/>
            <w:gridSpan w:val="4"/>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中科标禾工程项目管理有限公司</w:t>
            </w:r>
          </w:p>
        </w:tc>
        <w:tc>
          <w:tcPr>
            <w:tcW w:w="3656" w:type="dxa"/>
            <w:gridSpan w:val="4"/>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不符合比选文件第一章比选公告3.1条要求</w:t>
            </w:r>
          </w:p>
        </w:tc>
      </w:tr>
      <w:tr>
        <w:tc>
          <w:tcPr>
            <w:tcW w:w="4615" w:type="dxa"/>
            <w:gridSpan w:val="4"/>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北京国泰建中管理咨询有限公司</w:t>
            </w:r>
          </w:p>
        </w:tc>
        <w:tc>
          <w:tcPr>
            <w:tcW w:w="3656" w:type="dxa"/>
            <w:gridSpan w:val="4"/>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不符合比选文件第一章比选公告3.2条要求</w:t>
            </w:r>
          </w:p>
        </w:tc>
      </w:tr>
      <w:tr>
        <w:tc>
          <w:tcPr>
            <w:tcW w:w="4615" w:type="dxa"/>
            <w:gridSpan w:val="4"/>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四川兴泉工程项目管理有限公司</w:t>
            </w:r>
          </w:p>
        </w:tc>
        <w:tc>
          <w:tcPr>
            <w:tcW w:w="3656" w:type="dxa"/>
            <w:gridSpan w:val="4"/>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不符合比选文件第一章比选公告3.3条要求</w:t>
            </w:r>
          </w:p>
        </w:tc>
      </w:tr>
      <w:tr>
        <w:tc>
          <w:tcPr>
            <w:tcW w:w="4615" w:type="dxa"/>
            <w:gridSpan w:val="4"/>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中通建设工程管理有限公司</w:t>
            </w:r>
          </w:p>
        </w:tc>
        <w:tc>
          <w:tcPr>
            <w:tcW w:w="3656" w:type="dxa"/>
            <w:gridSpan w:val="4"/>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不符合比选文件第一章比选公告3.3条要求</w:t>
            </w:r>
          </w:p>
        </w:tc>
      </w:tr>
      <w:tr>
        <w:tc>
          <w:tcPr>
            <w:tcW w:w="4615" w:type="dxa"/>
            <w:gridSpan w:val="4"/>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融汇项目管理股份有限公司</w:t>
            </w:r>
          </w:p>
        </w:tc>
        <w:tc>
          <w:tcPr>
            <w:tcW w:w="3656" w:type="dxa"/>
            <w:gridSpan w:val="4"/>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不符合比选文件第二章申请人须知2.4条要求</w:t>
            </w:r>
          </w:p>
        </w:tc>
      </w:tr>
      <w:tr>
        <w:tc>
          <w:tcPr>
            <w:tcW w:w="4615" w:type="dxa"/>
            <w:gridSpan w:val="4"/>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四川建科工程建设管理有限公司</w:t>
            </w:r>
          </w:p>
        </w:tc>
        <w:tc>
          <w:tcPr>
            <w:tcW w:w="3656" w:type="dxa"/>
            <w:gridSpan w:val="4"/>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不符合比选文件第二章申请人须知2.4条要求</w:t>
            </w:r>
          </w:p>
        </w:tc>
      </w:tr>
      <w:tr>
        <w:tc>
          <w:tcPr>
            <w:tcW w:w="4615" w:type="dxa"/>
            <w:gridSpan w:val="4"/>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四川明清工程咨询有限公司</w:t>
            </w:r>
          </w:p>
        </w:tc>
        <w:tc>
          <w:tcPr>
            <w:tcW w:w="3656" w:type="dxa"/>
            <w:gridSpan w:val="4"/>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不符合比选文件第二章申请人须知2.4条要求</w:t>
            </w:r>
          </w:p>
        </w:tc>
      </w:tr>
      <w:tr>
        <w:tc>
          <w:tcPr>
            <w:tcW w:w="4615" w:type="dxa"/>
            <w:gridSpan w:val="4"/>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鸿利项目管理有限公司</w:t>
            </w:r>
          </w:p>
        </w:tc>
        <w:tc>
          <w:tcPr>
            <w:tcW w:w="3656" w:type="dxa"/>
            <w:gridSpan w:val="4"/>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不符合比选文件第一章比选公告3.2条要求。</w:t>
            </w:r>
          </w:p>
        </w:tc>
      </w:tr>
      <w:tr>
        <w:tc>
          <w:tcPr>
            <w:tcW w:w="4615" w:type="dxa"/>
            <w:gridSpan w:val="4"/>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四川华通建设工程造价管理有限责任公司</w:t>
            </w:r>
          </w:p>
        </w:tc>
        <w:tc>
          <w:tcPr>
            <w:tcW w:w="3656" w:type="dxa"/>
            <w:gridSpan w:val="4"/>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不符合比选文件第二章申请人须知2.4条要求</w:t>
            </w:r>
          </w:p>
        </w:tc>
      </w:tr>
      <w:tr>
        <w:tc>
          <w:tcPr>
            <w:tcW w:w="4615" w:type="dxa"/>
            <w:gridSpan w:val="4"/>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四川精正建设管理咨询有限公司</w:t>
            </w:r>
          </w:p>
        </w:tc>
        <w:tc>
          <w:tcPr>
            <w:tcW w:w="3656" w:type="dxa"/>
            <w:gridSpan w:val="4"/>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不符合比选文件第一章比选公告3.2条要求</w:t>
            </w:r>
          </w:p>
        </w:tc>
      </w:tr>
      <w:tr>
        <w:tc>
          <w:tcPr>
            <w:tcW w:w="4615" w:type="dxa"/>
            <w:gridSpan w:val="4"/>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四川省中基建设工程项目管理有限公司</w:t>
            </w:r>
          </w:p>
        </w:tc>
        <w:tc>
          <w:tcPr>
            <w:tcW w:w="3656" w:type="dxa"/>
            <w:gridSpan w:val="4"/>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不符合比选文件第二章申请人须知2.4条要求</w:t>
            </w:r>
          </w:p>
        </w:tc>
      </w:tr>
      <w:tr>
        <w:tc>
          <w:tcPr>
            <w:tcW w:w="4615" w:type="dxa"/>
            <w:gridSpan w:val="4"/>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河北筑城工程招标咨询有限公司</w:t>
            </w:r>
          </w:p>
        </w:tc>
        <w:tc>
          <w:tcPr>
            <w:tcW w:w="3656" w:type="dxa"/>
            <w:gridSpan w:val="4"/>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不符合比选文件第一章比选公告3.3条要求</w:t>
            </w:r>
          </w:p>
        </w:tc>
      </w:tr>
      <w:tr>
        <w:tc>
          <w:tcPr>
            <w:tcW w:w="4615" w:type="dxa"/>
            <w:gridSpan w:val="4"/>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河北鸿泰融新工程项目咨询股份有限公司</w:t>
            </w:r>
          </w:p>
        </w:tc>
        <w:tc>
          <w:tcPr>
            <w:tcW w:w="3656" w:type="dxa"/>
            <w:gridSpan w:val="4"/>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不符合比选文件第一章比选公告3.2条要求。</w:t>
            </w:r>
          </w:p>
        </w:tc>
      </w:tr>
      <w:tr>
        <w:tc>
          <w:tcPr>
            <w:tcW w:w="4615" w:type="dxa"/>
            <w:gridSpan w:val="4"/>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天之瓴建设股份有限公司</w:t>
            </w:r>
          </w:p>
        </w:tc>
        <w:tc>
          <w:tcPr>
            <w:tcW w:w="3656" w:type="dxa"/>
            <w:gridSpan w:val="4"/>
            <w:tcBorders>
              <w:top w:val="single" w:sz="4" w:space="0" w:color="auto"/>
              <w:left w:val="nil"/>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不符合比选文件第一章比选公告3.3条要求。</w:t>
            </w:r>
          </w:p>
        </w:tc>
      </w:tr>
      <w:tr>
        <w:trPr>
          <w:trHeight w:val="2160"/>
        </w:trPr>
        <w:tc>
          <w:tcPr>
            <w:tcW w:w="965"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投诉注意事项</w:t>
            </w:r>
          </w:p>
        </w:tc>
        <w:tc>
          <w:tcPr>
            <w:tcW w:w="7306" w:type="dxa"/>
            <w:gridSpan w:val="7"/>
            <w:tcBorders>
              <w:top w:val="single" w:sz="4" w:space="0" w:color="auto"/>
              <w:left w:val="nil"/>
              <w:bottom w:val="single" w:sz="4" w:space="0" w:color="auto"/>
              <w:right w:val="outset" w:sz="6" w:space="0" w:color="auto"/>
              <w:tl2br w:val="nil"/>
              <w:tr2bl w:val="nil"/>
            </w:tcBorders>
            <w:vAlign w:val="center"/>
          </w:tcPr>
          <w:p>
            <w:pPr>
              <w:pStyle w:val="27"/>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300" w:lineRule="exact"/>
              <w:ind w:left="0" w:right="0"/>
              <w:jc w:val="left"/>
              <w:rPr>
                <w:rFonts w:ascii="宋体" w:eastAsia="宋体" w:cs="宋体" w:hint="eastAsia"/>
                <w:color w:val="auto"/>
                <w:sz w:val="21"/>
                <w:szCs w:val="21"/>
              </w:rPr>
            </w:pPr>
            <w:r>
              <w:rPr>
                <w:rFonts w:ascii="宋体" w:eastAsia="宋体" w:cs="宋体" w:hint="eastAsia"/>
                <w:color w:val="auto"/>
                <w:kern w:val="0"/>
                <w:sz w:val="21"/>
                <w:szCs w:val="21"/>
              </w:rPr>
              <w:t>1.比选申请人或者其他利害关系人对依法必须进行比选的项目的比选结果有异议的，应当在比选结果公示期间向有关监督部门提出投诉。行政监督部门收到投诉书后，应当在5个工作日内进行审查。</w:t>
            </w:r>
          </w:p>
          <w:p>
            <w:pPr>
              <w:pStyle w:val="27"/>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300" w:lineRule="exact"/>
              <w:ind w:left="0" w:right="0"/>
              <w:jc w:val="left"/>
              <w:rPr>
                <w:rFonts w:ascii="宋体" w:eastAsia="宋体" w:cs="宋体" w:hint="eastAsia"/>
                <w:color w:val="auto"/>
                <w:sz w:val="21"/>
                <w:szCs w:val="21"/>
              </w:rPr>
            </w:pPr>
            <w:r>
              <w:rPr>
                <w:rFonts w:ascii="宋体" w:eastAsia="宋体" w:cs="宋体" w:hint="eastAsia"/>
                <w:color w:val="auto"/>
                <w:kern w:val="0"/>
                <w:sz w:val="21"/>
                <w:szCs w:val="21"/>
              </w:rPr>
              <w:t>2.对比选结果的投诉，涉及比选人弄虚作假骗取中选的由行业主管部门负责受理，涉及评选错误或评选无效的由项目审批部门负责受理。</w:t>
            </w:r>
          </w:p>
          <w:p>
            <w:pPr>
              <w:pStyle w:val="27"/>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300" w:lineRule="exact"/>
              <w:ind w:left="0" w:right="0"/>
              <w:jc w:val="left"/>
              <w:rPr>
                <w:rFonts w:ascii="宋体" w:eastAsia="宋体" w:cs="宋体" w:hint="eastAsia"/>
                <w:color w:val="auto"/>
                <w:sz w:val="21"/>
                <w:szCs w:val="21"/>
              </w:rPr>
            </w:pPr>
            <w:r>
              <w:rPr>
                <w:rFonts w:ascii="宋体" w:eastAsia="宋体" w:cs="宋体" w:hint="eastAsia"/>
                <w:color w:val="auto"/>
                <w:kern w:val="0"/>
                <w:sz w:val="21"/>
                <w:szCs w:val="21"/>
              </w:rPr>
              <w:t>3.投诉人就同一事项向两个以上有权受理的行政监督部门投诉的，由最先收到投诉的行政监督部门负责处理。</w:t>
            </w:r>
          </w:p>
          <w:p>
            <w:pPr>
              <w:rPr>
                <w:rFonts w:ascii="宋体" w:eastAsia="宋体" w:cs="宋体" w:hint="eastAsia"/>
                <w:color w:val="auto"/>
                <w:sz w:val="21"/>
                <w:szCs w:val="21"/>
              </w:rPr>
            </w:pPr>
            <w:r>
              <w:rPr>
                <w:rFonts w:ascii="宋体" w:eastAsia="宋体" w:cs="宋体" w:hint="eastAsia"/>
                <w:color w:val="auto"/>
                <w:kern w:val="0"/>
                <w:sz w:val="21"/>
                <w:szCs w:val="21"/>
              </w:rPr>
              <w:t>4.投诉人故意捏造事实、伪造证明材料或者以非法手段取得证明材料进行投诉，给他人造成损失的，依法承担赔偿责任。</w:t>
            </w:r>
          </w:p>
        </w:tc>
      </w:tr>
      <w:tr>
        <w:tc>
          <w:tcPr>
            <w:tcW w:w="2233" w:type="dxa"/>
            <w:gridSpan w:val="2"/>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比选人（项目业主）</w:t>
            </w:r>
          </w:p>
          <w:p>
            <w:pPr>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18" w:lineRule="atLeast"/>
              <w:ind w:left="0" w:right="0"/>
              <w:jc w:val="cente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单位电子签章</w:t>
            </w:r>
          </w:p>
        </w:tc>
        <w:tc>
          <w:tcPr>
            <w:tcW w:w="6038" w:type="dxa"/>
            <w:gridSpan w:val="6"/>
            <w:tcBorders>
              <w:top w:val="single" w:sz="4" w:space="0" w:color="auto"/>
              <w:left w:val="nil"/>
              <w:bottom w:val="single" w:sz="4" w:space="0" w:color="auto"/>
              <w:right w:val="outset" w:sz="6" w:space="0" w:color="auto"/>
              <w:tl2br w:val="nil"/>
              <w:tr2bl w:val="nil"/>
            </w:tcBorders>
            <w:vAlign w:val="center"/>
          </w:tcPr>
          <w:p>
            <w:pPr>
              <w:rPr>
                <w:rFonts w:ascii="宋体" w:eastAsia="宋体" w:cs="宋体" w:hint="eastAsia"/>
                <w:color w:val="auto"/>
                <w:sz w:val="21"/>
                <w:szCs w:val="21"/>
              </w:rPr>
            </w:pPr>
            <w:r>
              <w:rPr>
                <w:rFonts w:ascii="宋体" w:eastAsia="宋体" w:cs="宋体" w:hint="eastAsia"/>
                <w:color w:val="auto"/>
                <w:kern w:val="2"/>
                <w:sz w:val="21"/>
                <w:szCs w:val="21"/>
                <w:lang w:val="en-US" w:eastAsia="zh-CN" w:bidi="ar-SA"/>
              </w:rPr>
              <w:t> </w:t>
            </w:r>
          </w:p>
        </w:tc>
      </w:tr>
    </w:tbl>
    <w:p>
      <w:pPr>
        <w:pStyle w:val="27"/>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240" w:lineRule="auto"/>
        <w:ind w:left="0" w:right="0"/>
        <w:jc w:val="left"/>
        <w:rPr>
          <w:rFonts w:ascii="宋体" w:eastAsia="宋体" w:cs="宋体" w:hint="eastAsia"/>
          <w:color w:val="auto"/>
          <w:kern w:val="0"/>
          <w:sz w:val="21"/>
          <w:szCs w:val="21"/>
        </w:rPr>
      </w:pPr>
      <w:r>
        <w:rPr>
          <w:rFonts w:ascii="宋体" w:eastAsia="宋体" w:cs="宋体" w:hint="eastAsia"/>
          <w:color w:val="auto"/>
          <w:kern w:val="0"/>
          <w:sz w:val="21"/>
          <w:szCs w:val="21"/>
        </w:rPr>
        <w:t xml:space="preserve"> 注：</w:t>
      </w:r>
      <w:r>
        <w:rPr>
          <w:rFonts w:ascii="宋体" w:eastAsia="宋体" w:cs="宋体"/>
          <w:color w:val="auto"/>
          <w:kern w:val="0"/>
          <w:sz w:val="21"/>
          <w:szCs w:val="21"/>
        </w:rPr>
        <w:t xml:space="preserve"> </w:t>
      </w:r>
    </w:p>
    <w:p>
      <w:pPr>
        <w:pStyle w:val="27"/>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240" w:lineRule="auto"/>
        <w:ind w:left="0" w:right="0"/>
        <w:jc w:val="left"/>
        <w:rPr>
          <w:rFonts w:ascii="宋体" w:eastAsia="宋体" w:cs="宋体" w:hint="eastAsia"/>
          <w:color w:val="auto"/>
          <w:kern w:val="0"/>
          <w:sz w:val="21"/>
          <w:szCs w:val="21"/>
        </w:rPr>
      </w:pPr>
      <w:r>
        <w:rPr>
          <w:rFonts w:ascii="宋体" w:eastAsia="宋体" w:cs="宋体" w:hint="eastAsia"/>
          <w:color w:val="auto"/>
          <w:kern w:val="0"/>
          <w:sz w:val="21"/>
          <w:szCs w:val="21"/>
        </w:rPr>
        <w:t>1.表中的中选候选人、中选候选人项目人员业绩应填写中选候选人在比选文件中所附所有业绩；</w:t>
      </w:r>
    </w:p>
    <w:p>
      <w:pPr>
        <w:pStyle w:val="27"/>
        <w:keepNext w:val="0"/>
        <w:keepLines w:val="0"/>
        <w:widowControl/>
        <w:suppressLineNumbers w:val="0"/>
        <w:pBdr>
          <w:top w:val="none" w:sz="0" w:space="0" w:color="auto"/>
          <w:left w:val="none" w:sz="0" w:space="0" w:color="auto"/>
          <w:bottom w:val="none" w:sz="0" w:space="0" w:color="auto"/>
          <w:right w:val="none" w:sz="0" w:space="0" w:color="auto"/>
        </w:pBdr>
        <w:spacing w:before="100" w:beforeAutospacing="1" w:after="100" w:afterAutospacing="1" w:line="240" w:lineRule="auto"/>
        <w:ind w:left="0" w:right="0"/>
        <w:jc w:val="left"/>
        <w:rPr>
          <w:rFonts w:ascii="宋体" w:eastAsia="宋体" w:cs="宋体" w:hint="eastAsia"/>
          <w:color w:val="auto"/>
          <w:kern w:val="0"/>
          <w:sz w:val="21"/>
          <w:szCs w:val="21"/>
        </w:rPr>
      </w:pPr>
      <w:r>
        <w:rPr>
          <w:rFonts w:ascii="宋体" w:eastAsia="宋体" w:cs="宋体" w:hint="eastAsia"/>
          <w:color w:val="auto"/>
          <w:kern w:val="0"/>
          <w:sz w:val="21"/>
          <w:szCs w:val="21"/>
        </w:rPr>
        <w:t>2</w:t>
      </w:r>
      <w:r>
        <w:rPr>
          <w:rFonts w:ascii="宋体" w:eastAsia="宋体" w:cs="宋体"/>
          <w:color w:val="auto"/>
          <w:kern w:val="0"/>
          <w:sz w:val="21"/>
          <w:szCs w:val="21"/>
        </w:rPr>
        <w:t>.</w:t>
      </w:r>
      <w:r>
        <w:rPr>
          <w:rFonts w:ascii="宋体" w:eastAsia="宋体" w:cs="宋体" w:hint="eastAsia"/>
          <w:color w:val="auto"/>
          <w:kern w:val="0"/>
          <w:sz w:val="21"/>
          <w:szCs w:val="21"/>
        </w:rPr>
        <w:t>比选结果公示可在全国公共资源交易平台（四川省）（</w:t>
      </w:r>
      <w:r>
        <w:rPr>
          <w:rFonts w:ascii="宋体" w:eastAsia="宋体" w:cs="宋体"/>
          <w:color w:val="auto"/>
          <w:kern w:val="0"/>
          <w:sz w:val="21"/>
          <w:szCs w:val="21"/>
        </w:rPr>
        <w:t>http://ggzyjy.sc.gov.cn</w:t>
      </w:r>
      <w:r>
        <w:rPr>
          <w:rFonts w:ascii="宋体" w:eastAsia="宋体" w:cs="宋体" w:hint="eastAsia"/>
          <w:color w:val="auto"/>
          <w:kern w:val="0"/>
          <w:sz w:val="21"/>
          <w:szCs w:val="21"/>
        </w:rPr>
        <w:t>）获取。</w:t>
      </w:r>
    </w:p>
    <w:p/>
    <w:sectPr>
      <w:pgSz w:w="11906" w:h="16838"/>
      <w:pgMar w:top="1440" w:right="1800" w:bottom="1440" w:left="1800"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0002AFF" w:usb1="C000247B" w:usb2="00000009" w:usb3="00000000" w:csb0="200001FF" w:csb1="00000000"/>
  </w:font>
  <w:font w:name="微软雅黑">
    <w:panose1 w:val="020B0503020204020204"/>
    <w:charset w:val="86"/>
    <w:family w:val="auto"/>
    <w:pitch w:val="variable"/>
    <w:sig w:usb0="80000287" w:usb1="2ACF3C50" w:usb2="00000016" w:usb3="00000000" w:csb0="0004001F" w:csb1="00000000"/>
  </w:font>
  <w:font w:name="Monospace">
    <w:altName w:val="Segoe Print"/>
    <w:panose1 w:val="00000000000000000000"/>
    <w:charset w:val="00"/>
    <w:family w:val="auto"/>
    <w:pitch w:val="variable"/>
    <w:sig w:usb0="00000000" w:usb1="00000000" w:usb2="00000000"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drawingGridHorizontalSpacing w:val="180"/>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4"/>
      <w:lang w:val="en-US" w:eastAsia="zh-CN" w:bidi="ar-SA"/>
    </w:rPr>
  </w:style>
  <w:style w:type="character" w:default="1" w:styleId="10">
    <w:name w:val="Default Paragraph Font"/>
  </w:style>
  <w:style w:type="character" w:styleId="15">
    <w:name w:val="HTML Cite"/>
    <w:basedOn w:val="10"/>
    <w:rPr>
      <w:rFonts w:ascii="微软雅黑" w:eastAsia="微软雅黑" w:cs="微软雅黑"/>
      <w:b w:val="0"/>
      <w:i w:val="0"/>
      <w:color w:val="3D4B64"/>
      <w:sz w:val="19"/>
      <w:szCs w:val="19"/>
    </w:rPr>
  </w:style>
  <w:style w:type="character" w:styleId="16">
    <w:name w:val="HTML Typewriter"/>
    <w:basedOn w:val="10"/>
    <w:rPr>
      <w:rFonts w:ascii="Monospace" w:eastAsia="Monospace" w:cs="Monospace" w:hAnsi="Monospace"/>
      <w:sz w:val="20"/>
    </w:rPr>
  </w:style>
  <w:style w:type="character" w:styleId="17">
    <w:name w:val="Emphasis"/>
    <w:basedOn w:val="10"/>
    <w:rPr>
      <w:b/>
      <w:i w:val="0"/>
    </w:rPr>
  </w:style>
  <w:style w:type="character" w:styleId="18">
    <w:name w:val="HTML Definition"/>
    <w:basedOn w:val="10"/>
    <w:rPr>
      <w:b w:val="0"/>
      <w:i w:val="0"/>
    </w:rPr>
  </w:style>
  <w:style w:type="character" w:styleId="19">
    <w:name w:val="HTML Code"/>
    <w:basedOn w:val="10"/>
    <w:rPr>
      <w:rFonts w:ascii="Monospace" w:eastAsia="Monospace" w:cs="Monospace" w:hAnsi="Monospace"/>
      <w:b w:val="0"/>
      <w:i w:val="0"/>
      <w:sz w:val="20"/>
    </w:rPr>
  </w:style>
  <w:style w:type="character" w:styleId="20">
    <w:name w:val="FollowedHyperlink"/>
    <w:basedOn w:val="10"/>
    <w:rPr>
      <w:color w:val="800080"/>
      <w:u w:val="none"/>
    </w:rPr>
  </w:style>
  <w:style w:type="character" w:styleId="21">
    <w:name w:val="Strong"/>
    <w:basedOn w:val="10"/>
    <w:rPr>
      <w:b/>
      <w:i w:val="0"/>
    </w:rPr>
  </w:style>
  <w:style w:type="character" w:styleId="22">
    <w:name w:val="HTML Keyboard"/>
    <w:basedOn w:val="10"/>
    <w:rPr>
      <w:rFonts w:ascii="Monospace" w:eastAsia="Monospace" w:cs="Monospace" w:hAnsi="Monospace"/>
      <w:sz w:val="20"/>
    </w:rPr>
  </w:style>
  <w:style w:type="character" w:styleId="23">
    <w:name w:val="HTML Variable"/>
    <w:basedOn w:val="10"/>
    <w:rPr>
      <w:b w:val="0"/>
      <w:i w:val="0"/>
    </w:rPr>
  </w:style>
  <w:style w:type="character" w:styleId="24">
    <w:name w:val="HTML Acronym"/>
    <w:basedOn w:val="10"/>
  </w:style>
  <w:style w:type="character" w:styleId="25">
    <w:name w:val="Hyperlink"/>
    <w:basedOn w:val="10"/>
    <w:rPr>
      <w:color w:val="0000FF"/>
      <w:u w:val="none"/>
    </w:rPr>
  </w:style>
  <w:style w:type="character" w:styleId="26">
    <w:name w:val="HTML Sample"/>
    <w:basedOn w:val="10"/>
    <w:rPr>
      <w:rFonts w:ascii="Monospace" w:eastAsia="Monospace" w:cs="Monospace" w:hAnsi="Monospace"/>
    </w:rPr>
  </w:style>
  <w:style w:type="paragraph" w:styleId="27">
    <w:name w:val="Normal (Web)"/>
    <w:basedOn w:val="0"/>
    <w:pPr>
      <w:pBdr>
        <w:top w:val="none" w:sz="0" w:space="0" w:color="auto"/>
        <w:left w:val="none" w:sz="0" w:space="0" w:color="auto"/>
        <w:bottom w:val="none" w:sz="0" w:space="0" w:color="auto"/>
        <w:right w:val="none" w:sz="0" w:space="0" w:color="auto"/>
      </w:pBdr>
      <w:spacing w:before="0" w:beforeAutospacing="0" w:after="0" w:afterAutospacing="0"/>
      <w:ind w:left="0" w:right="0"/>
      <w:jc w:val="left"/>
    </w:pPr>
    <w:rPr>
      <w:kern w:val="0"/>
      <w:sz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14093463</TotalTime>
  <Application>Yozo_Office</Application>
  <Pages>7</Pages>
  <Words>2556</Words>
  <Characters>3013</Characters>
  <Lines>638</Lines>
  <Paragraphs>259</Paragraphs>
  <CharactersWithSpaces>3034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dell</cp:lastModifiedBy>
  <cp:revision>0</cp:revision>
  <dcterms:created xsi:type="dcterms:W3CDTF">2020-11-06T03:31:00Z</dcterms:created>
  <dcterms:modified xsi:type="dcterms:W3CDTF">2021-09-22T02:53:51Z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 S O P r o d u c t">
    <vt:lpwstr>2052-11.8.6.9023</vt:lpwstr>
  </property>
</Properties>
</file>